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0C" w:rsidRDefault="001E010C" w:rsidP="001E010C">
      <w:pPr>
        <w:pStyle w:val="a4"/>
        <w:shd w:val="clear" w:color="auto" w:fill="FFFFFF"/>
        <w:spacing w:line="640" w:lineRule="exact"/>
        <w:ind w:firstLine="0"/>
        <w:rPr>
          <w:rFonts w:ascii="黑体" w:eastAsia="黑体" w:hAnsi="黑体" w:cs="Times New Roman"/>
          <w:color w:val="000000"/>
          <w:sz w:val="32"/>
          <w:szCs w:val="32"/>
        </w:rPr>
      </w:pPr>
      <w:bookmarkStart w:id="0" w:name="_GoBack"/>
      <w:bookmarkEnd w:id="0"/>
      <w:r>
        <w:rPr>
          <w:rFonts w:ascii="黑体" w:eastAsia="黑体" w:hAnsi="黑体" w:cs="Times New Roman" w:hint="eastAsia"/>
          <w:color w:val="000000"/>
          <w:sz w:val="32"/>
          <w:szCs w:val="32"/>
        </w:rPr>
        <w:t>附件</w:t>
      </w:r>
    </w:p>
    <w:p w:rsidR="001E010C" w:rsidRDefault="001E010C" w:rsidP="001E010C">
      <w:pPr>
        <w:spacing w:line="640" w:lineRule="exact"/>
        <w:jc w:val="center"/>
        <w:rPr>
          <w:rFonts w:eastAsia="方正小标宋简体"/>
          <w:color w:val="000000"/>
          <w:sz w:val="44"/>
          <w:szCs w:val="44"/>
        </w:rPr>
      </w:pPr>
      <w:r>
        <w:rPr>
          <w:rFonts w:eastAsia="方正小标宋简体" w:hint="eastAsia"/>
          <w:color w:val="000000"/>
          <w:sz w:val="44"/>
          <w:szCs w:val="44"/>
        </w:rPr>
        <w:t>广西壮族自治区建设用地复垦规划规模指标交易细则（试行）</w:t>
      </w:r>
    </w:p>
    <w:p w:rsidR="001E010C" w:rsidRDefault="001E010C" w:rsidP="001E010C">
      <w:pPr>
        <w:spacing w:line="640" w:lineRule="exact"/>
        <w:jc w:val="center"/>
        <w:rPr>
          <w:rFonts w:eastAsia="楷体_GB2312"/>
          <w:b/>
          <w:color w:val="000000"/>
          <w:sz w:val="32"/>
          <w:szCs w:val="32"/>
        </w:rPr>
      </w:pPr>
      <w:r>
        <w:rPr>
          <w:rFonts w:eastAsia="楷体_GB2312" w:hint="eastAsia"/>
          <w:b/>
          <w:color w:val="000000"/>
          <w:sz w:val="32"/>
          <w:szCs w:val="32"/>
        </w:rPr>
        <w:t>（征求意见稿）</w:t>
      </w:r>
    </w:p>
    <w:p w:rsidR="001E010C" w:rsidRDefault="001E010C" w:rsidP="001E010C">
      <w:pPr>
        <w:pStyle w:val="a4"/>
        <w:shd w:val="clear" w:color="auto" w:fill="FFFFFF"/>
        <w:spacing w:before="0" w:beforeAutospacing="0" w:after="0" w:line="640" w:lineRule="exact"/>
        <w:rPr>
          <w:rStyle w:val="15"/>
          <w:rFonts w:eastAsia="楷体"/>
        </w:rPr>
      </w:pPr>
      <w:r>
        <w:rPr>
          <w:rStyle w:val="15"/>
          <w:rFonts w:eastAsia="楷体"/>
          <w:color w:val="000000"/>
          <w:sz w:val="32"/>
          <w:szCs w:val="32"/>
        </w:rPr>
        <w:t xml:space="preserve"> </w:t>
      </w:r>
    </w:p>
    <w:p w:rsidR="001E010C" w:rsidRDefault="001E010C" w:rsidP="001E010C">
      <w:pPr>
        <w:spacing w:line="640" w:lineRule="exact"/>
        <w:jc w:val="center"/>
        <w:rPr>
          <w:rFonts w:eastAsia="楷体_GB2312"/>
          <w:sz w:val="32"/>
          <w:szCs w:val="32"/>
        </w:rPr>
      </w:pPr>
      <w:r>
        <w:rPr>
          <w:rFonts w:eastAsia="楷体_GB2312" w:hint="eastAsia"/>
          <w:b/>
          <w:color w:val="000000"/>
          <w:sz w:val="32"/>
          <w:szCs w:val="32"/>
        </w:rPr>
        <w:t>第一章</w:t>
      </w:r>
      <w:r>
        <w:rPr>
          <w:rFonts w:eastAsia="楷体_GB2312"/>
          <w:b/>
          <w:color w:val="000000"/>
          <w:sz w:val="32"/>
          <w:szCs w:val="32"/>
        </w:rPr>
        <w:t xml:space="preserve">  </w:t>
      </w:r>
      <w:r>
        <w:rPr>
          <w:rFonts w:eastAsia="楷体_GB2312" w:hint="eastAsia"/>
          <w:b/>
          <w:color w:val="000000"/>
          <w:sz w:val="32"/>
          <w:szCs w:val="32"/>
        </w:rPr>
        <w:t>总则</w:t>
      </w:r>
    </w:p>
    <w:p w:rsidR="001E010C" w:rsidRDefault="001E010C" w:rsidP="001E010C">
      <w:pPr>
        <w:spacing w:line="640" w:lineRule="exact"/>
        <w:jc w:val="center"/>
        <w:rPr>
          <w:rFonts w:eastAsia="楷体_GB2312"/>
          <w:color w:val="000000"/>
        </w:rPr>
      </w:pPr>
    </w:p>
    <w:p w:rsidR="001E010C" w:rsidRDefault="001E010C" w:rsidP="001E010C">
      <w:pPr>
        <w:spacing w:line="640" w:lineRule="exact"/>
        <w:rPr>
          <w:rFonts w:eastAsia="仿宋_GB2312"/>
          <w:color w:val="000000"/>
          <w:sz w:val="32"/>
          <w:szCs w:val="32"/>
        </w:rPr>
      </w:pPr>
      <w:r>
        <w:rPr>
          <w:rFonts w:eastAsia="仿宋_GB2312"/>
          <w:color w:val="000000"/>
          <w:sz w:val="32"/>
          <w:szCs w:val="32"/>
        </w:rPr>
        <w:t xml:space="preserve">    </w:t>
      </w:r>
      <w:r>
        <w:rPr>
          <w:rFonts w:eastAsia="黑体" w:hint="eastAsia"/>
          <w:color w:val="000000"/>
          <w:sz w:val="32"/>
          <w:szCs w:val="32"/>
        </w:rPr>
        <w:t>第一条</w:t>
      </w:r>
      <w:r>
        <w:rPr>
          <w:rFonts w:eastAsia="仿宋_GB2312"/>
          <w:color w:val="000000"/>
          <w:sz w:val="32"/>
          <w:szCs w:val="32"/>
        </w:rPr>
        <w:t xml:space="preserve"> </w:t>
      </w:r>
      <w:r>
        <w:rPr>
          <w:rFonts w:eastAsia="仿宋_GB2312" w:hint="eastAsia"/>
          <w:color w:val="000000"/>
          <w:sz w:val="32"/>
          <w:szCs w:val="32"/>
        </w:rPr>
        <w:t>根据《广西壮族自治区自然资源厅关于印发〈广西壮族自治区建设用地复垦指标交易和使用管理办法（试行）〉的通知》（</w:t>
      </w:r>
      <w:proofErr w:type="gramStart"/>
      <w:r>
        <w:rPr>
          <w:rFonts w:eastAsia="仿宋_GB2312" w:hint="eastAsia"/>
          <w:color w:val="000000"/>
          <w:sz w:val="32"/>
          <w:szCs w:val="32"/>
        </w:rPr>
        <w:t>桂自然资发</w:t>
      </w:r>
      <w:proofErr w:type="gramEnd"/>
      <w:r>
        <w:rPr>
          <w:rFonts w:eastAsia="仿宋_GB2312" w:hint="eastAsia"/>
          <w:color w:val="000000"/>
          <w:sz w:val="32"/>
          <w:szCs w:val="32"/>
        </w:rPr>
        <w:t>〔</w:t>
      </w:r>
      <w:r>
        <w:rPr>
          <w:rFonts w:eastAsia="仿宋_GB2312"/>
          <w:color w:val="000000"/>
          <w:sz w:val="32"/>
          <w:szCs w:val="32"/>
        </w:rPr>
        <w:t>2021</w:t>
      </w:r>
      <w:r>
        <w:rPr>
          <w:rFonts w:eastAsia="仿宋_GB2312" w:hint="eastAsia"/>
          <w:color w:val="000000"/>
          <w:sz w:val="32"/>
          <w:szCs w:val="32"/>
        </w:rPr>
        <w:t>〕</w:t>
      </w:r>
      <w:r>
        <w:rPr>
          <w:rFonts w:eastAsia="仿宋_GB2312"/>
          <w:color w:val="000000"/>
          <w:sz w:val="32"/>
          <w:szCs w:val="32"/>
        </w:rPr>
        <w:t>78</w:t>
      </w:r>
      <w:r>
        <w:rPr>
          <w:rFonts w:eastAsia="仿宋_GB2312" w:hint="eastAsia"/>
          <w:color w:val="000000"/>
          <w:sz w:val="32"/>
          <w:szCs w:val="32"/>
        </w:rPr>
        <w:t>号）等有关规定，结合我区实际，制定本细则。</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第二条</w:t>
      </w:r>
      <w:r>
        <w:rPr>
          <w:rFonts w:eastAsia="仿宋_GB2312"/>
          <w:color w:val="000000"/>
          <w:sz w:val="32"/>
          <w:szCs w:val="32"/>
        </w:rPr>
        <w:t xml:space="preserve"> </w:t>
      </w:r>
      <w:r>
        <w:rPr>
          <w:rFonts w:eastAsia="仿宋_GB2312" w:hint="eastAsia"/>
          <w:color w:val="000000"/>
          <w:sz w:val="32"/>
          <w:szCs w:val="32"/>
        </w:rPr>
        <w:t>自治区行政区域内城乡建设用地增减挂钩项目复垦产生的规划规模指标（以下简称</w:t>
      </w:r>
      <w:r>
        <w:rPr>
          <w:rFonts w:eastAsia="仿宋_GB2312"/>
          <w:color w:val="000000"/>
          <w:sz w:val="32"/>
          <w:szCs w:val="32"/>
        </w:rPr>
        <w:t>“</w:t>
      </w:r>
      <w:r>
        <w:rPr>
          <w:rFonts w:eastAsia="仿宋_GB2312" w:hint="eastAsia"/>
          <w:color w:val="000000"/>
          <w:sz w:val="32"/>
          <w:szCs w:val="32"/>
        </w:rPr>
        <w:t>规模指标</w:t>
      </w:r>
      <w:r>
        <w:rPr>
          <w:rFonts w:eastAsia="仿宋_GB2312"/>
          <w:color w:val="000000"/>
          <w:sz w:val="32"/>
          <w:szCs w:val="32"/>
        </w:rPr>
        <w:t>”</w:t>
      </w:r>
      <w:r>
        <w:rPr>
          <w:rFonts w:eastAsia="仿宋_GB2312" w:hint="eastAsia"/>
          <w:color w:val="000000"/>
          <w:sz w:val="32"/>
          <w:szCs w:val="32"/>
        </w:rPr>
        <w:t>）交易，适用本细则。历史遗留工矿废弃地复垦利用、全域土地综合整治、矿山生态修复项目产生的规模指标交易参照执行。</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第三条</w:t>
      </w:r>
      <w:r>
        <w:rPr>
          <w:rFonts w:eastAsia="仿宋_GB2312"/>
          <w:color w:val="000000"/>
          <w:sz w:val="32"/>
          <w:szCs w:val="32"/>
        </w:rPr>
        <w:t xml:space="preserve"> </w:t>
      </w:r>
      <w:r>
        <w:rPr>
          <w:rFonts w:eastAsia="仿宋_GB2312" w:hint="eastAsia"/>
          <w:color w:val="000000"/>
          <w:sz w:val="32"/>
          <w:szCs w:val="32"/>
        </w:rPr>
        <w:t>本细则所称规模指标交易，是指将已纳入自治区建设用地复垦规划规模指标库（以下简称</w:t>
      </w:r>
      <w:r>
        <w:rPr>
          <w:rFonts w:eastAsia="仿宋_GB2312"/>
          <w:color w:val="000000"/>
          <w:sz w:val="32"/>
          <w:szCs w:val="32"/>
        </w:rPr>
        <w:t>“</w:t>
      </w:r>
      <w:r>
        <w:rPr>
          <w:rFonts w:eastAsia="仿宋_GB2312" w:hint="eastAsia"/>
          <w:color w:val="000000"/>
          <w:sz w:val="32"/>
          <w:szCs w:val="32"/>
        </w:rPr>
        <w:t>规模指标库</w:t>
      </w:r>
      <w:r>
        <w:rPr>
          <w:rFonts w:eastAsia="仿宋_GB2312"/>
          <w:color w:val="000000"/>
          <w:sz w:val="32"/>
          <w:szCs w:val="32"/>
        </w:rPr>
        <w:t>”</w:t>
      </w:r>
      <w:r>
        <w:rPr>
          <w:rFonts w:eastAsia="仿宋_GB2312" w:hint="eastAsia"/>
          <w:color w:val="000000"/>
          <w:sz w:val="32"/>
          <w:szCs w:val="32"/>
        </w:rPr>
        <w:t>）并符合出让条件的规模指标通过交易平台以公开挂牌方式确定成交单位和成交价，实现规模指标有偿出让的行为。</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本细则所称出让方，是指提供可供出让规模指标的县级人民政府或其授权的同级自然资源主管部门。</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lastRenderedPageBreak/>
        <w:t>本细则所称竞买方，是指参与挂牌出让竞买的县级以上人民政府或其授权的同级自然资源主管部门。</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本细则所称受让方，是指通过有偿方式取得规模指标的县级以上人民政府或其授权的同级自然资源主管部门。</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第四条</w:t>
      </w:r>
      <w:r>
        <w:rPr>
          <w:rFonts w:eastAsia="仿宋_GB2312"/>
          <w:color w:val="000000"/>
          <w:sz w:val="32"/>
          <w:szCs w:val="32"/>
        </w:rPr>
        <w:t xml:space="preserve"> </w:t>
      </w:r>
      <w:r>
        <w:rPr>
          <w:rFonts w:eastAsia="仿宋_GB2312" w:hint="eastAsia"/>
          <w:color w:val="000000"/>
          <w:sz w:val="32"/>
          <w:szCs w:val="32"/>
        </w:rPr>
        <w:t>规模指标交易坚持依法、自愿、有偿的原则，通过自治区规模指标交易平台以公开挂牌方式进行，任何单位和个人不得非法干预。自治区规模指标的流转基准指导价为</w:t>
      </w:r>
      <w:r>
        <w:rPr>
          <w:rFonts w:eastAsia="仿宋_GB2312"/>
          <w:color w:val="000000"/>
          <w:sz w:val="32"/>
          <w:szCs w:val="32"/>
        </w:rPr>
        <w:t>10</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亩，一次性购买规模指标</w:t>
      </w:r>
      <w:r>
        <w:rPr>
          <w:rFonts w:eastAsia="仿宋_GB2312"/>
          <w:color w:val="000000"/>
          <w:sz w:val="32"/>
          <w:szCs w:val="32"/>
        </w:rPr>
        <w:t>3000</w:t>
      </w:r>
      <w:r>
        <w:rPr>
          <w:rFonts w:eastAsia="仿宋_GB2312" w:hint="eastAsia"/>
          <w:color w:val="000000"/>
          <w:sz w:val="32"/>
          <w:szCs w:val="32"/>
        </w:rPr>
        <w:t>亩以上的，经出让和受让双方协商可适当下调交易价格，下调幅度不得高于上一年度全区交易平均价格的</w:t>
      </w:r>
      <w:r>
        <w:rPr>
          <w:rFonts w:eastAsia="仿宋_GB2312"/>
          <w:color w:val="000000"/>
          <w:sz w:val="32"/>
          <w:szCs w:val="32"/>
        </w:rPr>
        <w:t>10%</w:t>
      </w:r>
      <w:r>
        <w:rPr>
          <w:rFonts w:eastAsia="仿宋_GB2312" w:hint="eastAsia"/>
          <w:color w:val="000000"/>
          <w:sz w:val="32"/>
          <w:szCs w:val="32"/>
        </w:rPr>
        <w:t>；政策试行首年，交易平均价格参照指导价执行。</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第五条</w:t>
      </w:r>
      <w:r>
        <w:rPr>
          <w:rFonts w:eastAsia="仿宋_GB2312"/>
          <w:color w:val="000000"/>
          <w:sz w:val="32"/>
          <w:szCs w:val="32"/>
        </w:rPr>
        <w:t xml:space="preserve"> </w:t>
      </w:r>
      <w:r>
        <w:rPr>
          <w:rFonts w:eastAsia="仿宋_GB2312" w:hint="eastAsia"/>
          <w:color w:val="000000"/>
          <w:sz w:val="32"/>
          <w:szCs w:val="32"/>
        </w:rPr>
        <w:t>自治区自然资源厅负责全区规模指标交易的管理及监督检查。</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自治区自然资源厅委托广西壮族自治区自然资源交易中心（以下简称</w:t>
      </w:r>
      <w:r>
        <w:rPr>
          <w:rFonts w:eastAsia="仿宋_GB2312"/>
          <w:color w:val="000000"/>
          <w:sz w:val="32"/>
          <w:szCs w:val="32"/>
        </w:rPr>
        <w:t>“</w:t>
      </w:r>
      <w:r>
        <w:rPr>
          <w:rFonts w:eastAsia="仿宋_GB2312" w:hint="eastAsia"/>
          <w:color w:val="000000"/>
          <w:sz w:val="32"/>
          <w:szCs w:val="32"/>
        </w:rPr>
        <w:t>交易中心</w:t>
      </w:r>
      <w:r>
        <w:rPr>
          <w:rFonts w:eastAsia="仿宋_GB2312"/>
          <w:color w:val="000000"/>
          <w:sz w:val="32"/>
          <w:szCs w:val="32"/>
        </w:rPr>
        <w:t>”</w:t>
      </w:r>
      <w:r>
        <w:rPr>
          <w:rFonts w:eastAsia="仿宋_GB2312" w:hint="eastAsia"/>
          <w:color w:val="000000"/>
          <w:sz w:val="32"/>
          <w:szCs w:val="32"/>
        </w:rPr>
        <w:t>）建立规模指标交易平台，负责按程序组织开展规模指标交易，制订印发所需相关交易文书。</w:t>
      </w:r>
    </w:p>
    <w:p w:rsidR="001E010C" w:rsidRDefault="001E010C" w:rsidP="001E010C">
      <w:pPr>
        <w:spacing w:line="640" w:lineRule="exact"/>
        <w:ind w:firstLineChars="200" w:firstLine="640"/>
        <w:rPr>
          <w:rFonts w:eastAsia="仿宋_GB2312"/>
          <w:color w:val="000000"/>
          <w:sz w:val="32"/>
          <w:szCs w:val="32"/>
        </w:rPr>
      </w:pPr>
    </w:p>
    <w:p w:rsidR="001E010C" w:rsidRDefault="001E010C" w:rsidP="001E010C">
      <w:pPr>
        <w:spacing w:line="640" w:lineRule="exact"/>
        <w:jc w:val="center"/>
        <w:rPr>
          <w:rFonts w:eastAsia="楷体_GB2312"/>
          <w:b/>
          <w:color w:val="000000"/>
          <w:sz w:val="32"/>
          <w:szCs w:val="32"/>
        </w:rPr>
      </w:pPr>
      <w:r>
        <w:rPr>
          <w:rFonts w:eastAsia="楷体_GB2312" w:hint="eastAsia"/>
          <w:b/>
          <w:color w:val="000000"/>
          <w:sz w:val="32"/>
          <w:szCs w:val="32"/>
        </w:rPr>
        <w:t>第二章</w:t>
      </w:r>
      <w:r>
        <w:rPr>
          <w:rFonts w:eastAsia="楷体_GB2312"/>
          <w:b/>
          <w:color w:val="000000"/>
          <w:sz w:val="32"/>
          <w:szCs w:val="32"/>
        </w:rPr>
        <w:t xml:space="preserve">  </w:t>
      </w:r>
      <w:r>
        <w:rPr>
          <w:rFonts w:eastAsia="楷体_GB2312" w:hint="eastAsia"/>
          <w:b/>
          <w:color w:val="000000"/>
          <w:sz w:val="32"/>
          <w:szCs w:val="32"/>
        </w:rPr>
        <w:t>规模指标交易要求和程序</w:t>
      </w:r>
    </w:p>
    <w:p w:rsidR="001E010C" w:rsidRDefault="001E010C" w:rsidP="001E010C">
      <w:pPr>
        <w:spacing w:line="640" w:lineRule="exact"/>
        <w:jc w:val="center"/>
        <w:rPr>
          <w:rFonts w:eastAsia="楷体_GB2312"/>
          <w:b/>
          <w:color w:val="000000"/>
          <w:sz w:val="32"/>
          <w:szCs w:val="32"/>
        </w:rPr>
      </w:pP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第六条</w:t>
      </w:r>
      <w:r>
        <w:rPr>
          <w:rFonts w:eastAsia="仿宋_GB2312"/>
          <w:color w:val="000000"/>
          <w:sz w:val="32"/>
          <w:szCs w:val="32"/>
        </w:rPr>
        <w:t xml:space="preserve"> </w:t>
      </w:r>
      <w:r>
        <w:rPr>
          <w:rFonts w:eastAsia="仿宋_GB2312" w:hint="eastAsia"/>
          <w:color w:val="000000"/>
          <w:sz w:val="32"/>
          <w:szCs w:val="32"/>
        </w:rPr>
        <w:t>规模指标的供应、需求信息可通过交易平台发布。</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lastRenderedPageBreak/>
        <w:t>第七条</w:t>
      </w:r>
      <w:r>
        <w:rPr>
          <w:rFonts w:eastAsia="仿宋_GB2312"/>
          <w:color w:val="000000"/>
          <w:sz w:val="32"/>
          <w:szCs w:val="32"/>
        </w:rPr>
        <w:t xml:space="preserve"> </w:t>
      </w:r>
      <w:r>
        <w:rPr>
          <w:rFonts w:eastAsia="仿宋_GB2312" w:hint="eastAsia"/>
          <w:color w:val="000000"/>
          <w:sz w:val="32"/>
          <w:szCs w:val="32"/>
        </w:rPr>
        <w:t>出让方拟进行规模指标交易的，应向交易中心提出交易申请，并提交以下材料：</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（一）规模指标交易申请书；</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（二）设区市自然资源局审核意见书；</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（三）复垦项目验收确认文件；</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（四）出让规模指标的真实性、有效性、合法性的承诺函。</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（五）属县人民政府授权委托的，提供政府授权委托书。</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第八条</w:t>
      </w:r>
      <w:r>
        <w:rPr>
          <w:rFonts w:eastAsia="仿宋_GB2312"/>
          <w:color w:val="000000"/>
          <w:sz w:val="32"/>
          <w:szCs w:val="32"/>
        </w:rPr>
        <w:t xml:space="preserve"> </w:t>
      </w:r>
      <w:r>
        <w:rPr>
          <w:rFonts w:eastAsia="仿宋_GB2312" w:hint="eastAsia"/>
          <w:color w:val="000000"/>
          <w:sz w:val="32"/>
          <w:szCs w:val="32"/>
        </w:rPr>
        <w:t>交易中心收到交易申请材料后</w:t>
      </w:r>
      <w:r>
        <w:rPr>
          <w:rFonts w:eastAsia="仿宋_GB2312"/>
          <w:color w:val="000000"/>
          <w:sz w:val="32"/>
          <w:szCs w:val="32"/>
        </w:rPr>
        <w:t>1</w:t>
      </w:r>
      <w:r>
        <w:rPr>
          <w:rFonts w:eastAsia="仿宋_GB2312" w:hint="eastAsia"/>
          <w:color w:val="000000"/>
          <w:sz w:val="32"/>
          <w:szCs w:val="32"/>
        </w:rPr>
        <w:t>个工作日内对材料进行完整性审查。经审核材料齐全的，交易中心在</w:t>
      </w:r>
      <w:r>
        <w:rPr>
          <w:rFonts w:eastAsia="仿宋_GB2312"/>
          <w:color w:val="000000"/>
          <w:sz w:val="32"/>
          <w:szCs w:val="32"/>
        </w:rPr>
        <w:t>1</w:t>
      </w:r>
      <w:r>
        <w:rPr>
          <w:rFonts w:eastAsia="仿宋_GB2312" w:hint="eastAsia"/>
          <w:color w:val="000000"/>
          <w:sz w:val="32"/>
          <w:szCs w:val="32"/>
        </w:rPr>
        <w:t>个工作日内拟定交易公告报自治区自然资源厅和相关单位。自然资源厅和相关单位在</w:t>
      </w:r>
      <w:r>
        <w:rPr>
          <w:rFonts w:eastAsia="仿宋_GB2312"/>
          <w:color w:val="000000"/>
          <w:sz w:val="32"/>
          <w:szCs w:val="32"/>
        </w:rPr>
        <w:t>3</w:t>
      </w:r>
      <w:r>
        <w:rPr>
          <w:rFonts w:eastAsia="仿宋_GB2312" w:hint="eastAsia"/>
          <w:color w:val="000000"/>
          <w:sz w:val="32"/>
          <w:szCs w:val="32"/>
        </w:rPr>
        <w:t>个工作日内出具是否符合交易的审核意见，同时在规模指标库中冻结出让方拟出让的规模指标，交易期间</w:t>
      </w:r>
      <w:proofErr w:type="gramStart"/>
      <w:r>
        <w:rPr>
          <w:rFonts w:eastAsia="仿宋_GB2312" w:hint="eastAsia"/>
          <w:color w:val="000000"/>
          <w:sz w:val="32"/>
          <w:szCs w:val="32"/>
        </w:rPr>
        <w:t>该规模</w:t>
      </w:r>
      <w:proofErr w:type="gramEnd"/>
      <w:r>
        <w:rPr>
          <w:rFonts w:eastAsia="仿宋_GB2312" w:hint="eastAsia"/>
          <w:color w:val="000000"/>
          <w:sz w:val="32"/>
          <w:szCs w:val="32"/>
        </w:rPr>
        <w:t>指标不能使用或进入其他交易程序。</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拟出让规模指标经审核不符合交易条件的，交易中心不予组织交易，退回申请材料。</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第九条</w:t>
      </w:r>
      <w:r>
        <w:rPr>
          <w:rFonts w:eastAsia="仿宋_GB2312"/>
          <w:color w:val="000000"/>
          <w:sz w:val="32"/>
          <w:szCs w:val="32"/>
        </w:rPr>
        <w:t xml:space="preserve"> </w:t>
      </w:r>
      <w:r>
        <w:rPr>
          <w:rFonts w:eastAsia="仿宋_GB2312" w:hint="eastAsia"/>
          <w:color w:val="000000"/>
          <w:sz w:val="32"/>
          <w:szCs w:val="32"/>
        </w:rPr>
        <w:t>拟出让规模指标材料通过审核后，</w:t>
      </w:r>
      <w:r>
        <w:rPr>
          <w:rFonts w:eastAsia="仿宋_GB2312"/>
          <w:color w:val="000000"/>
          <w:sz w:val="32"/>
          <w:szCs w:val="32"/>
        </w:rPr>
        <w:t>2</w:t>
      </w:r>
      <w:r>
        <w:rPr>
          <w:rFonts w:eastAsia="仿宋_GB2312" w:hint="eastAsia"/>
          <w:color w:val="000000"/>
          <w:sz w:val="32"/>
          <w:szCs w:val="32"/>
        </w:rPr>
        <w:t>个工作日内交易中心在自治区自然资源厅网站、交易中心网站公开发布出让信息公告，公告期不少于</w:t>
      </w:r>
      <w:r>
        <w:rPr>
          <w:rFonts w:eastAsia="仿宋_GB2312"/>
          <w:color w:val="000000"/>
          <w:sz w:val="32"/>
          <w:szCs w:val="32"/>
        </w:rPr>
        <w:t>5</w:t>
      </w:r>
      <w:r>
        <w:rPr>
          <w:rFonts w:eastAsia="仿宋_GB2312" w:hint="eastAsia"/>
          <w:color w:val="000000"/>
          <w:sz w:val="32"/>
          <w:szCs w:val="32"/>
        </w:rPr>
        <w:t>个工作日。公告内容包括：</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（一）出让方名称；</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（二）出让规模指标简要情况，包括项目名称、面积、</w:t>
      </w:r>
      <w:r>
        <w:rPr>
          <w:rFonts w:eastAsia="仿宋_GB2312" w:hint="eastAsia"/>
          <w:color w:val="000000"/>
          <w:sz w:val="32"/>
          <w:szCs w:val="32"/>
        </w:rPr>
        <w:lastRenderedPageBreak/>
        <w:t>地理位置等；</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（三）竞买方的资格条件；</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（四）交易的时间、地点；</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（五）出让规模指标起始价、加价幅度以及是否设置底价，挂牌程序、报价规则等；</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（六）交易价款的缴纳和处置；</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（七）需要公告的其他内容。</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第十条</w:t>
      </w:r>
      <w:r>
        <w:rPr>
          <w:rFonts w:eastAsia="仿宋_GB2312"/>
          <w:color w:val="000000"/>
          <w:sz w:val="32"/>
          <w:szCs w:val="32"/>
        </w:rPr>
        <w:t xml:space="preserve"> </w:t>
      </w:r>
      <w:r>
        <w:rPr>
          <w:rFonts w:eastAsia="仿宋_GB2312" w:hint="eastAsia"/>
          <w:color w:val="000000"/>
          <w:sz w:val="32"/>
          <w:szCs w:val="32"/>
        </w:rPr>
        <w:t>交易公告发布后，除因交易的规模指标存在争议、不可抗力（如自然灾害、国家和自治区法律法规及政策调整等）或司法裁判等特殊原因外，不得对公告内容进行修改，不得中止或终止交易程序。</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公告内容确需修改的，交易中心应当按公告发布程序在原公告发布渠道及时发布补充公告。补充公告发布时间距挂牌交易开始时间少于</w:t>
      </w:r>
      <w:r>
        <w:rPr>
          <w:rFonts w:eastAsia="仿宋_GB2312"/>
          <w:color w:val="000000"/>
          <w:sz w:val="32"/>
          <w:szCs w:val="32"/>
        </w:rPr>
        <w:t>5</w:t>
      </w:r>
      <w:r>
        <w:rPr>
          <w:rFonts w:eastAsia="仿宋_GB2312" w:hint="eastAsia"/>
          <w:color w:val="000000"/>
          <w:sz w:val="32"/>
          <w:szCs w:val="32"/>
        </w:rPr>
        <w:t>个工作日的，挂牌交易开始时间相应顺延。</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第十一条</w:t>
      </w:r>
      <w:r>
        <w:rPr>
          <w:rFonts w:eastAsia="仿宋_GB2312"/>
          <w:color w:val="000000"/>
          <w:sz w:val="32"/>
          <w:szCs w:val="32"/>
        </w:rPr>
        <w:t xml:space="preserve"> </w:t>
      </w:r>
      <w:r>
        <w:rPr>
          <w:rFonts w:eastAsia="仿宋_GB2312" w:hint="eastAsia"/>
          <w:color w:val="000000"/>
          <w:sz w:val="32"/>
          <w:szCs w:val="32"/>
        </w:rPr>
        <w:t>意向竞买方应在公告规定的报名时间内向交易中心提出竞买申请，并提交以下申请材料：</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（一）建设用地规模指标竞买申请书；</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（二）法人证书（统一社会信用代码证）、经办人身份证复印件。经办人非单位法定代表人的，还须提供单位法定代表人授权委托书及单位法定代表人身份证复印件。</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lastRenderedPageBreak/>
        <w:t>（三）属市县人民政府授权委托的，提供同级政府授权委托书。</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第十二条</w:t>
      </w:r>
      <w:r>
        <w:rPr>
          <w:rFonts w:eastAsia="黑体"/>
          <w:color w:val="000000"/>
          <w:sz w:val="32"/>
          <w:szCs w:val="32"/>
        </w:rPr>
        <w:t xml:space="preserve"> </w:t>
      </w:r>
      <w:r>
        <w:rPr>
          <w:rFonts w:eastAsia="仿宋_GB2312" w:hint="eastAsia"/>
          <w:color w:val="000000"/>
          <w:sz w:val="32"/>
          <w:szCs w:val="32"/>
        </w:rPr>
        <w:t>申请竞买前，意向竞买方应当详细阅读交易文件。意向竞买方对交易文件和出让规模指标现状有疑问的，应当在提交竞买申请书前提出。竞买申请书一经提交，即视为其对出让规模指标现状及交易文件无异议。</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第十三条</w:t>
      </w:r>
      <w:r>
        <w:rPr>
          <w:rFonts w:eastAsia="仿宋_GB2312"/>
          <w:color w:val="000000"/>
          <w:sz w:val="32"/>
          <w:szCs w:val="32"/>
        </w:rPr>
        <w:t xml:space="preserve"> </w:t>
      </w:r>
      <w:r>
        <w:rPr>
          <w:rFonts w:eastAsia="仿宋_GB2312" w:hint="eastAsia"/>
          <w:color w:val="000000"/>
          <w:sz w:val="32"/>
          <w:szCs w:val="32"/>
        </w:rPr>
        <w:t>交易中心收到意向竞买方提交的完整申请材料后，现场出具报名回执。意向竞买方经审查符合竞买条件的，由交易中心向其出具《建设用地复垦项目规模指标挂牌出让竞买资格确认书》，并凭竞买资格确认书参加交易中心组织的竞买活动。</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第十四条</w:t>
      </w:r>
      <w:r>
        <w:rPr>
          <w:rFonts w:eastAsia="仿宋_GB2312"/>
          <w:color w:val="000000"/>
          <w:sz w:val="32"/>
          <w:szCs w:val="32"/>
        </w:rPr>
        <w:t xml:space="preserve"> </w:t>
      </w:r>
      <w:r>
        <w:rPr>
          <w:rFonts w:eastAsia="仿宋_GB2312" w:hint="eastAsia"/>
          <w:color w:val="000000"/>
          <w:sz w:val="32"/>
          <w:szCs w:val="32"/>
        </w:rPr>
        <w:t>以公开挂牌方式出让规模指标的，挂牌期不少于</w:t>
      </w:r>
      <w:r>
        <w:rPr>
          <w:rFonts w:eastAsia="仿宋_GB2312"/>
          <w:color w:val="000000"/>
          <w:sz w:val="32"/>
          <w:szCs w:val="32"/>
        </w:rPr>
        <w:t>2</w:t>
      </w:r>
      <w:r>
        <w:rPr>
          <w:rFonts w:eastAsia="仿宋_GB2312" w:hint="eastAsia"/>
          <w:color w:val="000000"/>
          <w:sz w:val="32"/>
          <w:szCs w:val="32"/>
        </w:rPr>
        <w:t>个工作日。</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挂牌出让规模指标设有底价的，挂牌期间由出让方将记录底价的</w:t>
      </w:r>
      <w:proofErr w:type="gramStart"/>
      <w:r>
        <w:rPr>
          <w:rFonts w:eastAsia="仿宋_GB2312" w:hint="eastAsia"/>
          <w:color w:val="000000"/>
          <w:sz w:val="32"/>
          <w:szCs w:val="32"/>
        </w:rPr>
        <w:t>密封函于挂牌</w:t>
      </w:r>
      <w:proofErr w:type="gramEnd"/>
      <w:r>
        <w:rPr>
          <w:rFonts w:eastAsia="仿宋_GB2312" w:hint="eastAsia"/>
          <w:color w:val="000000"/>
          <w:sz w:val="32"/>
          <w:szCs w:val="32"/>
        </w:rPr>
        <w:t>截止前一个小时内送达交易中心。</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第十五条</w:t>
      </w:r>
      <w:r>
        <w:rPr>
          <w:rFonts w:eastAsia="仿宋_GB2312"/>
          <w:color w:val="000000"/>
          <w:sz w:val="32"/>
          <w:szCs w:val="32"/>
        </w:rPr>
        <w:t xml:space="preserve"> </w:t>
      </w:r>
      <w:r>
        <w:rPr>
          <w:rFonts w:eastAsia="仿宋_GB2312" w:hint="eastAsia"/>
          <w:color w:val="000000"/>
          <w:sz w:val="32"/>
          <w:szCs w:val="32"/>
        </w:rPr>
        <w:t>竞买方在交易公告挂牌时间内，根据交易公告规定的报价要求填写报价单报价，报价相同的，最先报价为有效报价；交易中心确认有效报价后，更新挂牌价。</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第十六条</w:t>
      </w:r>
      <w:r>
        <w:rPr>
          <w:rFonts w:eastAsia="仿宋_GB2312"/>
          <w:color w:val="000000"/>
          <w:sz w:val="32"/>
          <w:szCs w:val="32"/>
        </w:rPr>
        <w:t xml:space="preserve"> </w:t>
      </w:r>
      <w:r>
        <w:rPr>
          <w:rFonts w:eastAsia="仿宋_GB2312" w:hint="eastAsia"/>
          <w:color w:val="000000"/>
          <w:sz w:val="32"/>
          <w:szCs w:val="32"/>
        </w:rPr>
        <w:t>挂牌期限届满，交易中心依照下列规定确定是否成交：</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（一）无人报价的，挂牌不成交，终止本批次规模指标</w:t>
      </w:r>
      <w:r>
        <w:rPr>
          <w:rFonts w:eastAsia="仿宋_GB2312" w:hint="eastAsia"/>
          <w:color w:val="000000"/>
          <w:sz w:val="32"/>
          <w:szCs w:val="32"/>
        </w:rPr>
        <w:lastRenderedPageBreak/>
        <w:t>的出让活动；</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（二）只有一方报价的，以挂牌截止时最高有效报价为最终报价，最终报价者为竞得方。设有底价的，最终报价不得低于底价，否则挂牌不成交。</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第十七条</w:t>
      </w:r>
      <w:r>
        <w:rPr>
          <w:rFonts w:eastAsia="仿宋_GB2312"/>
          <w:color w:val="000000"/>
          <w:sz w:val="32"/>
          <w:szCs w:val="32"/>
        </w:rPr>
        <w:t xml:space="preserve"> </w:t>
      </w:r>
      <w:r>
        <w:rPr>
          <w:rFonts w:eastAsia="仿宋_GB2312" w:hint="eastAsia"/>
          <w:color w:val="000000"/>
          <w:sz w:val="32"/>
          <w:szCs w:val="32"/>
        </w:rPr>
        <w:t>不少于两方报价的，在规定的挂牌期限届满后宣布进入竞价程序，同意竞价的竞买方进入竞价程序，并按报价规则进行报价。竞价程序结束，按下列规定确定是否成交：</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（一）竞价程序中有竞买方进行有效报价的，以当时最高有效报价为最终报价，最终报价者为受让方；设有底价的，最终报价不得低于底价，否则挂牌不成交。</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（二）竞价程序中无人报价的，以挂牌截止时最高有效报价为最终报价，最终报价者为受让方。设有底价的，最终报价不得低于底价，否则挂牌不成交。</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第十八条</w:t>
      </w:r>
      <w:r>
        <w:rPr>
          <w:rFonts w:eastAsia="仿宋_GB2312"/>
          <w:color w:val="000000"/>
          <w:sz w:val="32"/>
          <w:szCs w:val="32"/>
        </w:rPr>
        <w:t xml:space="preserve"> </w:t>
      </w:r>
      <w:r>
        <w:rPr>
          <w:rFonts w:eastAsia="仿宋_GB2312" w:hint="eastAsia"/>
          <w:color w:val="000000"/>
          <w:sz w:val="32"/>
          <w:szCs w:val="32"/>
        </w:rPr>
        <w:t>交易公告报名时间内无符合条件单位报名或挂牌时间内无有效报价的，本次交易不成交，终止交易程序。未成交批次的规模指标可</w:t>
      </w:r>
      <w:proofErr w:type="gramStart"/>
      <w:r>
        <w:rPr>
          <w:rFonts w:eastAsia="仿宋_GB2312" w:hint="eastAsia"/>
          <w:color w:val="000000"/>
          <w:sz w:val="32"/>
          <w:szCs w:val="32"/>
        </w:rPr>
        <w:t>于首次</w:t>
      </w:r>
      <w:proofErr w:type="gramEnd"/>
      <w:r>
        <w:rPr>
          <w:rFonts w:eastAsia="仿宋_GB2312" w:hint="eastAsia"/>
          <w:color w:val="000000"/>
          <w:sz w:val="32"/>
          <w:szCs w:val="32"/>
        </w:rPr>
        <w:t>确定不成交之日起</w:t>
      </w:r>
      <w:r>
        <w:rPr>
          <w:rFonts w:eastAsia="仿宋_GB2312"/>
          <w:color w:val="000000"/>
          <w:sz w:val="32"/>
          <w:szCs w:val="32"/>
        </w:rPr>
        <w:t>2</w:t>
      </w:r>
      <w:r>
        <w:rPr>
          <w:rFonts w:eastAsia="仿宋_GB2312" w:hint="eastAsia"/>
          <w:color w:val="000000"/>
          <w:sz w:val="32"/>
          <w:szCs w:val="32"/>
        </w:rPr>
        <w:t>个月内，在不改变出让面积及出让起始价的前提下，由原出让方申请重新挂牌出让；未申请重新挂牌出让的，解除规模指标冻结，该批次规模指标可继续使用。需提前解除指标冻结的，由原出让方提出书面申请解除。</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lastRenderedPageBreak/>
        <w:t>拟申请重新挂牌出让的，原出让方应重新向交易中心提交规模指标交易申请书，交易中心在收到申请书后</w:t>
      </w:r>
      <w:r>
        <w:rPr>
          <w:rFonts w:eastAsia="仿宋_GB2312"/>
          <w:color w:val="000000"/>
          <w:sz w:val="32"/>
          <w:szCs w:val="32"/>
        </w:rPr>
        <w:t>2</w:t>
      </w:r>
      <w:r>
        <w:rPr>
          <w:rFonts w:eastAsia="仿宋_GB2312" w:hint="eastAsia"/>
          <w:color w:val="000000"/>
          <w:sz w:val="32"/>
          <w:szCs w:val="32"/>
        </w:rPr>
        <w:t>个工作日内公开发布出让公告信息。</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第十九条</w:t>
      </w:r>
      <w:r>
        <w:rPr>
          <w:rFonts w:eastAsia="仿宋_GB2312"/>
          <w:color w:val="000000"/>
          <w:sz w:val="32"/>
          <w:szCs w:val="32"/>
        </w:rPr>
        <w:t xml:space="preserve"> </w:t>
      </w:r>
      <w:r>
        <w:rPr>
          <w:rFonts w:eastAsia="仿宋_GB2312" w:hint="eastAsia"/>
          <w:color w:val="000000"/>
          <w:sz w:val="32"/>
          <w:szCs w:val="32"/>
        </w:rPr>
        <w:t>规模指标成交后，交易中心公布成交结果，当场签订《建设用地复垦项目规模指标交易成交确认书》（以下简称</w:t>
      </w:r>
      <w:r>
        <w:rPr>
          <w:rFonts w:eastAsia="仿宋_GB2312"/>
          <w:color w:val="000000"/>
          <w:sz w:val="32"/>
          <w:szCs w:val="32"/>
        </w:rPr>
        <w:t>“</w:t>
      </w:r>
      <w:r>
        <w:rPr>
          <w:rFonts w:eastAsia="仿宋_GB2312" w:hint="eastAsia"/>
          <w:color w:val="000000"/>
          <w:sz w:val="32"/>
          <w:szCs w:val="32"/>
        </w:rPr>
        <w:t>确认书</w:t>
      </w:r>
      <w:r>
        <w:rPr>
          <w:rFonts w:eastAsia="仿宋_GB2312"/>
          <w:color w:val="000000"/>
          <w:sz w:val="32"/>
          <w:szCs w:val="32"/>
        </w:rPr>
        <w:t>”</w:t>
      </w:r>
      <w:r>
        <w:rPr>
          <w:rFonts w:eastAsia="仿宋_GB2312" w:hint="eastAsia"/>
          <w:color w:val="000000"/>
          <w:sz w:val="32"/>
          <w:szCs w:val="32"/>
        </w:rPr>
        <w:t>）。</w:t>
      </w:r>
    </w:p>
    <w:p w:rsidR="001E010C" w:rsidRDefault="001E010C" w:rsidP="001E010C">
      <w:pPr>
        <w:spacing w:line="640" w:lineRule="exact"/>
        <w:ind w:firstLineChars="200" w:firstLine="640"/>
        <w:rPr>
          <w:rStyle w:val="16"/>
        </w:rPr>
      </w:pPr>
      <w:r>
        <w:rPr>
          <w:rFonts w:eastAsia="黑体" w:hint="eastAsia"/>
          <w:color w:val="000000"/>
          <w:sz w:val="32"/>
          <w:szCs w:val="32"/>
        </w:rPr>
        <w:t>第二十条</w:t>
      </w:r>
      <w:r>
        <w:rPr>
          <w:rFonts w:eastAsia="仿宋_GB2312"/>
          <w:color w:val="000000"/>
          <w:sz w:val="32"/>
          <w:szCs w:val="32"/>
        </w:rPr>
        <w:t xml:space="preserve"> </w:t>
      </w:r>
      <w:r>
        <w:rPr>
          <w:rStyle w:val="16"/>
          <w:rFonts w:eastAsia="仿宋_GB2312" w:hint="eastAsia"/>
          <w:color w:val="000000"/>
          <w:sz w:val="32"/>
          <w:szCs w:val="32"/>
        </w:rPr>
        <w:t>签订成交确认书后，交易中心自成交之日起</w:t>
      </w:r>
      <w:r>
        <w:rPr>
          <w:rStyle w:val="16"/>
          <w:rFonts w:eastAsia="仿宋_GB2312"/>
          <w:color w:val="000000"/>
          <w:sz w:val="32"/>
          <w:szCs w:val="32"/>
        </w:rPr>
        <w:t>2</w:t>
      </w:r>
      <w:r>
        <w:rPr>
          <w:rStyle w:val="16"/>
          <w:rFonts w:eastAsia="仿宋_GB2312" w:hint="eastAsia"/>
          <w:color w:val="000000"/>
          <w:sz w:val="32"/>
          <w:szCs w:val="32"/>
        </w:rPr>
        <w:t>个工作日内在自治区自然资源厅网站、交易中心网站公示交易结果，公示期限不少于</w:t>
      </w:r>
      <w:r>
        <w:rPr>
          <w:rStyle w:val="16"/>
          <w:rFonts w:eastAsia="仿宋_GB2312"/>
          <w:color w:val="000000"/>
          <w:sz w:val="32"/>
          <w:szCs w:val="32"/>
        </w:rPr>
        <w:t>3</w:t>
      </w:r>
      <w:r>
        <w:rPr>
          <w:rStyle w:val="16"/>
          <w:rFonts w:eastAsia="仿宋_GB2312" w:hint="eastAsia"/>
          <w:color w:val="000000"/>
          <w:sz w:val="32"/>
          <w:szCs w:val="32"/>
        </w:rPr>
        <w:t>个工作日。公示内容应包括：</w:t>
      </w:r>
    </w:p>
    <w:p w:rsidR="001E010C" w:rsidRDefault="001E010C" w:rsidP="001E010C">
      <w:pPr>
        <w:widowControl/>
        <w:spacing w:line="580" w:lineRule="exact"/>
        <w:ind w:firstLine="645"/>
        <w:rPr>
          <w:rStyle w:val="16"/>
          <w:rFonts w:eastAsia="仿宋_GB2312"/>
          <w:color w:val="000000"/>
          <w:sz w:val="32"/>
          <w:szCs w:val="32"/>
        </w:rPr>
      </w:pPr>
      <w:r>
        <w:rPr>
          <w:rStyle w:val="16"/>
          <w:rFonts w:eastAsia="仿宋_GB2312" w:hint="eastAsia"/>
          <w:color w:val="000000"/>
          <w:sz w:val="32"/>
          <w:szCs w:val="32"/>
        </w:rPr>
        <w:t>（一）受让方名称；</w:t>
      </w:r>
    </w:p>
    <w:p w:rsidR="001E010C" w:rsidRDefault="001E010C" w:rsidP="001E010C">
      <w:pPr>
        <w:widowControl/>
        <w:spacing w:line="580" w:lineRule="exact"/>
        <w:ind w:firstLine="645"/>
        <w:rPr>
          <w:rStyle w:val="16"/>
          <w:rFonts w:eastAsia="仿宋_GB2312"/>
          <w:color w:val="000000"/>
          <w:sz w:val="32"/>
          <w:szCs w:val="32"/>
        </w:rPr>
      </w:pPr>
      <w:r>
        <w:rPr>
          <w:rStyle w:val="16"/>
          <w:rFonts w:eastAsia="仿宋_GB2312" w:hint="eastAsia"/>
          <w:color w:val="000000"/>
          <w:sz w:val="32"/>
          <w:szCs w:val="32"/>
        </w:rPr>
        <w:t>（二）成交时间、地点；</w:t>
      </w:r>
    </w:p>
    <w:p w:rsidR="001E010C" w:rsidRDefault="001E010C" w:rsidP="001E010C">
      <w:pPr>
        <w:widowControl/>
        <w:spacing w:line="580" w:lineRule="exact"/>
        <w:ind w:firstLine="645"/>
        <w:rPr>
          <w:rStyle w:val="16"/>
          <w:rFonts w:eastAsia="仿宋_GB2312"/>
          <w:color w:val="000000"/>
          <w:sz w:val="32"/>
          <w:szCs w:val="32"/>
        </w:rPr>
      </w:pPr>
      <w:r>
        <w:rPr>
          <w:rStyle w:val="16"/>
          <w:rFonts w:eastAsia="仿宋_GB2312" w:hint="eastAsia"/>
          <w:color w:val="000000"/>
          <w:sz w:val="32"/>
          <w:szCs w:val="32"/>
        </w:rPr>
        <w:t>（三）竞得规模指标的简要情况；</w:t>
      </w:r>
    </w:p>
    <w:p w:rsidR="001E010C" w:rsidRDefault="001E010C" w:rsidP="001E010C">
      <w:pPr>
        <w:widowControl/>
        <w:spacing w:line="580" w:lineRule="exact"/>
        <w:ind w:firstLine="645"/>
        <w:rPr>
          <w:rStyle w:val="16"/>
          <w:rFonts w:eastAsia="仿宋_GB2312"/>
          <w:color w:val="000000"/>
          <w:sz w:val="32"/>
          <w:szCs w:val="32"/>
        </w:rPr>
      </w:pPr>
      <w:r>
        <w:rPr>
          <w:rStyle w:val="16"/>
          <w:rFonts w:eastAsia="仿宋_GB2312" w:hint="eastAsia"/>
          <w:color w:val="000000"/>
          <w:sz w:val="32"/>
          <w:szCs w:val="32"/>
        </w:rPr>
        <w:t>（四）规模指标成交价及价款缴纳时间、方式；</w:t>
      </w:r>
    </w:p>
    <w:p w:rsidR="001E010C" w:rsidRDefault="001E010C" w:rsidP="001E010C">
      <w:pPr>
        <w:widowControl/>
        <w:spacing w:line="580" w:lineRule="exact"/>
        <w:ind w:firstLine="645"/>
        <w:rPr>
          <w:rStyle w:val="16"/>
          <w:rFonts w:eastAsia="仿宋_GB2312"/>
          <w:color w:val="000000"/>
          <w:sz w:val="32"/>
          <w:szCs w:val="32"/>
        </w:rPr>
      </w:pPr>
      <w:r>
        <w:rPr>
          <w:rStyle w:val="16"/>
          <w:rFonts w:eastAsia="仿宋_GB2312" w:hint="eastAsia"/>
          <w:color w:val="000000"/>
          <w:sz w:val="32"/>
          <w:szCs w:val="32"/>
        </w:rPr>
        <w:t>（五）对公示内容提出异议的方式及途径；</w:t>
      </w:r>
    </w:p>
    <w:p w:rsidR="001E010C" w:rsidRDefault="001E010C" w:rsidP="001E010C">
      <w:pPr>
        <w:widowControl/>
        <w:spacing w:line="580" w:lineRule="exact"/>
        <w:ind w:firstLine="645"/>
        <w:rPr>
          <w:rStyle w:val="16"/>
          <w:rFonts w:eastAsia="仿宋_GB2312"/>
          <w:color w:val="000000"/>
          <w:sz w:val="32"/>
          <w:szCs w:val="32"/>
        </w:rPr>
      </w:pPr>
      <w:r>
        <w:rPr>
          <w:rStyle w:val="16"/>
          <w:rFonts w:eastAsia="仿宋_GB2312" w:hint="eastAsia"/>
          <w:color w:val="000000"/>
          <w:sz w:val="32"/>
          <w:szCs w:val="32"/>
        </w:rPr>
        <w:t>（六）应当公示的其他内容。</w:t>
      </w:r>
    </w:p>
    <w:p w:rsidR="001E010C" w:rsidRDefault="001E010C" w:rsidP="001E010C">
      <w:pPr>
        <w:spacing w:line="560" w:lineRule="exact"/>
        <w:ind w:firstLineChars="200" w:firstLine="640"/>
        <w:rPr>
          <w:rStyle w:val="16"/>
          <w:rFonts w:eastAsia="仿宋_GB2312"/>
          <w:color w:val="000000"/>
          <w:sz w:val="32"/>
          <w:szCs w:val="32"/>
        </w:rPr>
      </w:pPr>
      <w:r>
        <w:rPr>
          <w:rFonts w:eastAsia="黑体" w:hint="eastAsia"/>
          <w:color w:val="000000"/>
          <w:sz w:val="32"/>
          <w:szCs w:val="32"/>
        </w:rPr>
        <w:t>第二十一条</w:t>
      </w:r>
      <w:r>
        <w:rPr>
          <w:rFonts w:eastAsia="仿宋_GB2312"/>
          <w:color w:val="000000"/>
          <w:sz w:val="32"/>
          <w:szCs w:val="32"/>
        </w:rPr>
        <w:t xml:space="preserve"> </w:t>
      </w:r>
      <w:r>
        <w:rPr>
          <w:rFonts w:eastAsia="仿宋_GB2312" w:hint="eastAsia"/>
          <w:color w:val="000000"/>
          <w:sz w:val="32"/>
          <w:szCs w:val="32"/>
        </w:rPr>
        <w:t>公示无异议的，交易中心于</w:t>
      </w:r>
      <w:r>
        <w:rPr>
          <w:rFonts w:eastAsia="仿宋_GB2312"/>
          <w:color w:val="000000"/>
          <w:sz w:val="32"/>
          <w:szCs w:val="32"/>
        </w:rPr>
        <w:t>3</w:t>
      </w:r>
      <w:r>
        <w:rPr>
          <w:rFonts w:eastAsia="仿宋_GB2312" w:hint="eastAsia"/>
          <w:color w:val="000000"/>
          <w:sz w:val="32"/>
          <w:szCs w:val="32"/>
        </w:rPr>
        <w:t>个工作日内组织出让方和受让方签订规模指标交易合同，合同应载明：交易时间、交易方式、成交价款、指标面积、交易价款缴纳方式及时间、违约责任等内容。</w:t>
      </w:r>
    </w:p>
    <w:p w:rsidR="001E010C" w:rsidRDefault="001E010C" w:rsidP="001E010C">
      <w:pPr>
        <w:spacing w:line="580" w:lineRule="exact"/>
        <w:ind w:firstLineChars="200" w:firstLine="640"/>
      </w:pPr>
      <w:r>
        <w:rPr>
          <w:rFonts w:eastAsia="黑体" w:hint="eastAsia"/>
          <w:color w:val="000000"/>
          <w:sz w:val="32"/>
          <w:szCs w:val="32"/>
        </w:rPr>
        <w:t>第二十二条</w:t>
      </w:r>
      <w:r>
        <w:rPr>
          <w:rStyle w:val="16"/>
          <w:rFonts w:eastAsia="仿宋_GB2312"/>
          <w:color w:val="000000"/>
          <w:sz w:val="32"/>
          <w:szCs w:val="32"/>
        </w:rPr>
        <w:t xml:space="preserve"> </w:t>
      </w:r>
      <w:r>
        <w:rPr>
          <w:rStyle w:val="16"/>
          <w:rFonts w:eastAsia="仿宋_GB2312" w:hint="eastAsia"/>
          <w:color w:val="000000"/>
          <w:sz w:val="32"/>
          <w:szCs w:val="32"/>
        </w:rPr>
        <w:t>交易中心应对每一批次规模指标交易材料按规定建立档案，在每年</w:t>
      </w:r>
      <w:proofErr w:type="gramStart"/>
      <w:r>
        <w:rPr>
          <w:rStyle w:val="16"/>
          <w:rFonts w:eastAsia="仿宋_GB2312" w:hint="eastAsia"/>
          <w:color w:val="000000"/>
          <w:sz w:val="32"/>
          <w:szCs w:val="32"/>
        </w:rPr>
        <w:t>年终后</w:t>
      </w:r>
      <w:proofErr w:type="gramEnd"/>
      <w:r>
        <w:rPr>
          <w:rStyle w:val="16"/>
          <w:rFonts w:eastAsia="仿宋_GB2312" w:hint="eastAsia"/>
          <w:color w:val="000000"/>
          <w:sz w:val="32"/>
          <w:szCs w:val="32"/>
        </w:rPr>
        <w:t>移交自治区自然资源厅档案室。档案内容应包括：规模指标交易主体基本信息、规模指标基本情况、交易公告和交易结果公示的相关记载以及交易</w:t>
      </w:r>
      <w:r>
        <w:rPr>
          <w:rStyle w:val="16"/>
          <w:rFonts w:eastAsia="仿宋_GB2312" w:hint="eastAsia"/>
          <w:color w:val="000000"/>
          <w:sz w:val="32"/>
          <w:szCs w:val="32"/>
        </w:rPr>
        <w:lastRenderedPageBreak/>
        <w:t>过程产生的各类文书等。</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第二十三条</w:t>
      </w:r>
      <w:r>
        <w:rPr>
          <w:rFonts w:eastAsia="仿宋_GB2312"/>
          <w:color w:val="000000"/>
          <w:sz w:val="32"/>
          <w:szCs w:val="32"/>
        </w:rPr>
        <w:t xml:space="preserve"> </w:t>
      </w:r>
      <w:r>
        <w:rPr>
          <w:rFonts w:eastAsia="仿宋_GB2312" w:hint="eastAsia"/>
          <w:color w:val="000000"/>
          <w:sz w:val="32"/>
          <w:szCs w:val="32"/>
        </w:rPr>
        <w:t>交易成功的规模指标实行台账管理，自然资源厅按照有关规定在国土空间规划评估调整工作中予以核算确认。</w:t>
      </w:r>
    </w:p>
    <w:p w:rsidR="001E010C" w:rsidRDefault="001E010C" w:rsidP="001E010C">
      <w:pPr>
        <w:spacing w:line="640" w:lineRule="exact"/>
        <w:jc w:val="center"/>
        <w:rPr>
          <w:rFonts w:eastAsia="楷体_GB2312"/>
          <w:b/>
          <w:color w:val="000000"/>
          <w:sz w:val="32"/>
          <w:szCs w:val="32"/>
        </w:rPr>
      </w:pPr>
    </w:p>
    <w:p w:rsidR="001E010C" w:rsidRDefault="001E010C" w:rsidP="001E010C">
      <w:pPr>
        <w:spacing w:line="640" w:lineRule="exact"/>
        <w:jc w:val="center"/>
        <w:rPr>
          <w:rFonts w:eastAsia="楷体_GB2312"/>
          <w:b/>
          <w:color w:val="000000"/>
          <w:sz w:val="32"/>
          <w:szCs w:val="32"/>
        </w:rPr>
      </w:pPr>
      <w:r>
        <w:rPr>
          <w:rFonts w:eastAsia="楷体_GB2312" w:hint="eastAsia"/>
          <w:b/>
          <w:color w:val="000000"/>
          <w:sz w:val="32"/>
          <w:szCs w:val="32"/>
        </w:rPr>
        <w:t>第三章</w:t>
      </w:r>
      <w:r>
        <w:rPr>
          <w:rFonts w:eastAsia="楷体_GB2312"/>
          <w:b/>
          <w:color w:val="000000"/>
          <w:sz w:val="32"/>
          <w:szCs w:val="32"/>
        </w:rPr>
        <w:t xml:space="preserve"> </w:t>
      </w:r>
      <w:r>
        <w:rPr>
          <w:rFonts w:eastAsia="楷体_GB2312" w:hint="eastAsia"/>
          <w:b/>
          <w:color w:val="000000"/>
          <w:sz w:val="32"/>
          <w:szCs w:val="32"/>
        </w:rPr>
        <w:t>交易价款的缴纳及交易经费</w:t>
      </w:r>
    </w:p>
    <w:p w:rsidR="001E010C" w:rsidRDefault="001E010C" w:rsidP="001E010C">
      <w:pPr>
        <w:spacing w:line="640" w:lineRule="exact"/>
        <w:jc w:val="center"/>
        <w:rPr>
          <w:rFonts w:eastAsia="楷体_GB2312"/>
          <w:b/>
          <w:color w:val="000000"/>
          <w:sz w:val="32"/>
          <w:szCs w:val="32"/>
        </w:rPr>
      </w:pPr>
    </w:p>
    <w:p w:rsidR="001E010C" w:rsidRDefault="001E010C" w:rsidP="001E010C">
      <w:pPr>
        <w:spacing w:line="640" w:lineRule="exact"/>
        <w:ind w:firstLineChars="196" w:firstLine="627"/>
        <w:jc w:val="left"/>
        <w:rPr>
          <w:rFonts w:eastAsia="仿宋_GB2312"/>
          <w:color w:val="000000"/>
          <w:sz w:val="32"/>
          <w:szCs w:val="32"/>
        </w:rPr>
      </w:pPr>
      <w:r>
        <w:rPr>
          <w:rFonts w:eastAsia="黑体" w:hint="eastAsia"/>
          <w:color w:val="000000"/>
          <w:sz w:val="32"/>
          <w:szCs w:val="32"/>
        </w:rPr>
        <w:t>第二十四条</w:t>
      </w:r>
      <w:r>
        <w:rPr>
          <w:rFonts w:eastAsia="仿宋_GB2312"/>
          <w:color w:val="000000"/>
          <w:sz w:val="32"/>
          <w:szCs w:val="32"/>
        </w:rPr>
        <w:t xml:space="preserve"> </w:t>
      </w:r>
      <w:r>
        <w:rPr>
          <w:rFonts w:eastAsia="仿宋_GB2312" w:hint="eastAsia"/>
          <w:color w:val="000000"/>
          <w:sz w:val="32"/>
          <w:szCs w:val="32"/>
        </w:rPr>
        <w:t>规模指标交易完成后，受让方按交易合同的约定将交易价款按时足额拨付到出让方指定的非税收入财政专户，</w:t>
      </w:r>
      <w:proofErr w:type="gramStart"/>
      <w:r>
        <w:rPr>
          <w:rFonts w:eastAsia="仿宋_GB2312" w:hint="eastAsia"/>
          <w:color w:val="000000"/>
          <w:sz w:val="32"/>
          <w:szCs w:val="32"/>
        </w:rPr>
        <w:t>凭交易</w:t>
      </w:r>
      <w:proofErr w:type="gramEnd"/>
      <w:r>
        <w:rPr>
          <w:rFonts w:eastAsia="仿宋_GB2312" w:hint="eastAsia"/>
          <w:color w:val="000000"/>
          <w:sz w:val="32"/>
          <w:szCs w:val="32"/>
        </w:rPr>
        <w:t>合同和足额缴款凭证申请使用指标，做到“一手交钱，一手交货”。</w:t>
      </w:r>
    </w:p>
    <w:p w:rsidR="001E010C" w:rsidRDefault="001E010C" w:rsidP="001E010C">
      <w:pPr>
        <w:spacing w:line="640" w:lineRule="exact"/>
        <w:ind w:firstLineChars="196" w:firstLine="627"/>
        <w:rPr>
          <w:rFonts w:eastAsia="仿宋_GB2312"/>
          <w:color w:val="000000"/>
          <w:sz w:val="32"/>
          <w:szCs w:val="32"/>
        </w:rPr>
      </w:pPr>
      <w:r>
        <w:rPr>
          <w:rFonts w:eastAsia="黑体" w:hint="eastAsia"/>
          <w:color w:val="000000"/>
          <w:sz w:val="32"/>
          <w:szCs w:val="32"/>
        </w:rPr>
        <w:t>第二十五条</w:t>
      </w:r>
      <w:r>
        <w:rPr>
          <w:rFonts w:eastAsia="仿宋_GB2312"/>
          <w:color w:val="000000"/>
          <w:sz w:val="32"/>
          <w:szCs w:val="32"/>
        </w:rPr>
        <w:t xml:space="preserve"> </w:t>
      </w:r>
      <w:r>
        <w:rPr>
          <w:rFonts w:eastAsia="仿宋_GB2312" w:hint="eastAsia"/>
          <w:color w:val="000000"/>
          <w:sz w:val="32"/>
          <w:szCs w:val="32"/>
        </w:rPr>
        <w:t>交易中心开展规模指标交易所需工作经费纳入同级财政年度部门预算。</w:t>
      </w:r>
    </w:p>
    <w:p w:rsidR="001E010C" w:rsidRDefault="001E010C" w:rsidP="001E010C">
      <w:pPr>
        <w:spacing w:line="640" w:lineRule="exact"/>
        <w:ind w:firstLineChars="250" w:firstLine="800"/>
        <w:rPr>
          <w:rFonts w:eastAsia="仿宋_GB2312"/>
          <w:color w:val="000000"/>
          <w:sz w:val="32"/>
          <w:szCs w:val="32"/>
        </w:rPr>
      </w:pPr>
    </w:p>
    <w:p w:rsidR="001E010C" w:rsidRDefault="001E010C" w:rsidP="001E010C">
      <w:pPr>
        <w:spacing w:line="640" w:lineRule="exact"/>
        <w:jc w:val="center"/>
        <w:rPr>
          <w:rFonts w:eastAsia="楷体_GB2312"/>
          <w:b/>
          <w:color w:val="000000"/>
          <w:sz w:val="32"/>
          <w:szCs w:val="32"/>
        </w:rPr>
      </w:pPr>
      <w:r>
        <w:rPr>
          <w:rFonts w:eastAsia="楷体_GB2312" w:hint="eastAsia"/>
          <w:b/>
          <w:color w:val="000000"/>
          <w:sz w:val="32"/>
          <w:szCs w:val="32"/>
        </w:rPr>
        <w:t>第四章</w:t>
      </w:r>
      <w:r>
        <w:rPr>
          <w:rFonts w:eastAsia="楷体_GB2312"/>
          <w:b/>
          <w:color w:val="000000"/>
          <w:sz w:val="32"/>
          <w:szCs w:val="32"/>
        </w:rPr>
        <w:t xml:space="preserve"> </w:t>
      </w:r>
      <w:r>
        <w:rPr>
          <w:rFonts w:eastAsia="楷体_GB2312" w:hint="eastAsia"/>
          <w:b/>
          <w:color w:val="000000"/>
          <w:sz w:val="32"/>
          <w:szCs w:val="32"/>
        </w:rPr>
        <w:t>交易监督检查</w:t>
      </w:r>
    </w:p>
    <w:p w:rsidR="001E010C" w:rsidRDefault="001E010C" w:rsidP="001E010C">
      <w:pPr>
        <w:spacing w:line="640" w:lineRule="exact"/>
        <w:jc w:val="center"/>
        <w:rPr>
          <w:rFonts w:eastAsia="楷体_GB2312"/>
          <w:b/>
          <w:color w:val="000000"/>
          <w:sz w:val="32"/>
          <w:szCs w:val="32"/>
        </w:rPr>
      </w:pPr>
    </w:p>
    <w:p w:rsidR="001E010C" w:rsidRDefault="001E010C" w:rsidP="001E010C">
      <w:pPr>
        <w:spacing w:line="640" w:lineRule="exact"/>
        <w:ind w:firstLineChars="196" w:firstLine="627"/>
        <w:rPr>
          <w:rFonts w:eastAsia="仿宋_GB2312"/>
          <w:color w:val="000000"/>
          <w:sz w:val="32"/>
          <w:szCs w:val="32"/>
        </w:rPr>
      </w:pPr>
      <w:r>
        <w:rPr>
          <w:rFonts w:eastAsia="黑体" w:hint="eastAsia"/>
          <w:color w:val="000000"/>
          <w:sz w:val="32"/>
          <w:szCs w:val="32"/>
        </w:rPr>
        <w:t>第二十六条</w:t>
      </w:r>
      <w:r>
        <w:rPr>
          <w:rFonts w:eastAsia="仿宋_GB2312"/>
          <w:color w:val="000000"/>
          <w:sz w:val="32"/>
          <w:szCs w:val="32"/>
        </w:rPr>
        <w:t xml:space="preserve"> </w:t>
      </w:r>
      <w:r>
        <w:rPr>
          <w:rFonts w:eastAsia="仿宋_GB2312" w:hint="eastAsia"/>
          <w:color w:val="000000"/>
          <w:sz w:val="32"/>
          <w:szCs w:val="32"/>
        </w:rPr>
        <w:t>出让指标的县级人民政府对指标的合法性、真实性、有效性负责。</w:t>
      </w:r>
    </w:p>
    <w:p w:rsidR="001E010C" w:rsidRDefault="001E010C" w:rsidP="001E010C">
      <w:pPr>
        <w:spacing w:line="640" w:lineRule="exact"/>
        <w:ind w:firstLineChars="196" w:firstLine="627"/>
        <w:rPr>
          <w:rFonts w:eastAsia="仿宋_GB2312"/>
          <w:color w:val="000000"/>
          <w:sz w:val="32"/>
          <w:szCs w:val="32"/>
        </w:rPr>
      </w:pPr>
      <w:r>
        <w:rPr>
          <w:rFonts w:eastAsia="黑体" w:hint="eastAsia"/>
          <w:color w:val="000000"/>
          <w:sz w:val="32"/>
          <w:szCs w:val="32"/>
        </w:rPr>
        <w:t>第二十七条</w:t>
      </w:r>
      <w:r>
        <w:rPr>
          <w:rFonts w:eastAsia="仿宋_GB2312"/>
          <w:color w:val="000000"/>
          <w:sz w:val="32"/>
          <w:szCs w:val="32"/>
        </w:rPr>
        <w:t xml:space="preserve"> </w:t>
      </w:r>
      <w:r>
        <w:rPr>
          <w:rFonts w:eastAsia="仿宋_GB2312" w:hint="eastAsia"/>
          <w:color w:val="000000"/>
          <w:sz w:val="32"/>
          <w:szCs w:val="32"/>
        </w:rPr>
        <w:t>规模指标交易坚持公开、公平、公正的原则。自觉接受社会监督。</w:t>
      </w:r>
    </w:p>
    <w:p w:rsidR="001E010C" w:rsidRDefault="001E010C" w:rsidP="001E010C">
      <w:pPr>
        <w:spacing w:line="640" w:lineRule="exact"/>
        <w:ind w:firstLineChars="196" w:firstLine="627"/>
        <w:rPr>
          <w:rFonts w:eastAsia="仿宋_GB2312"/>
          <w:color w:val="000000"/>
          <w:sz w:val="32"/>
          <w:szCs w:val="32"/>
        </w:rPr>
      </w:pPr>
      <w:r>
        <w:rPr>
          <w:rFonts w:eastAsia="黑体" w:hint="eastAsia"/>
          <w:color w:val="000000"/>
          <w:sz w:val="32"/>
          <w:szCs w:val="32"/>
        </w:rPr>
        <w:t>第二十八条</w:t>
      </w:r>
      <w:r>
        <w:rPr>
          <w:rFonts w:eastAsia="仿宋_GB2312"/>
          <w:color w:val="000000"/>
          <w:sz w:val="32"/>
          <w:szCs w:val="32"/>
        </w:rPr>
        <w:t xml:space="preserve"> </w:t>
      </w:r>
      <w:r>
        <w:rPr>
          <w:rFonts w:eastAsia="仿宋_GB2312" w:hint="eastAsia"/>
          <w:color w:val="000000"/>
          <w:sz w:val="32"/>
          <w:szCs w:val="32"/>
        </w:rPr>
        <w:t>出让方和竞买方参加规模指标交易活动应</w:t>
      </w:r>
      <w:r>
        <w:rPr>
          <w:rFonts w:eastAsia="仿宋_GB2312" w:hint="eastAsia"/>
          <w:color w:val="000000"/>
          <w:sz w:val="32"/>
          <w:szCs w:val="32"/>
        </w:rPr>
        <w:lastRenderedPageBreak/>
        <w:t>当遵守相关政策法规。合同签订后，交易双方应按约定履行各自责任，失信方一年内限制再次参与规模指标交易活动。</w:t>
      </w:r>
    </w:p>
    <w:p w:rsidR="001E010C" w:rsidRDefault="001E010C" w:rsidP="001E010C">
      <w:pPr>
        <w:spacing w:line="640" w:lineRule="exact"/>
        <w:ind w:firstLineChars="250" w:firstLine="800"/>
        <w:rPr>
          <w:rFonts w:eastAsia="仿宋_GB2312"/>
          <w:color w:val="000000"/>
          <w:sz w:val="32"/>
          <w:szCs w:val="32"/>
        </w:rPr>
      </w:pPr>
    </w:p>
    <w:p w:rsidR="001E010C" w:rsidRDefault="001E010C" w:rsidP="001E010C">
      <w:pPr>
        <w:spacing w:line="640" w:lineRule="exact"/>
        <w:jc w:val="center"/>
        <w:rPr>
          <w:rFonts w:eastAsia="楷体_GB2312"/>
          <w:b/>
          <w:color w:val="000000"/>
          <w:sz w:val="32"/>
          <w:szCs w:val="32"/>
        </w:rPr>
      </w:pPr>
      <w:r>
        <w:rPr>
          <w:rFonts w:eastAsia="楷体_GB2312"/>
          <w:b/>
          <w:color w:val="000000"/>
          <w:sz w:val="32"/>
          <w:szCs w:val="32"/>
        </w:rPr>
        <w:t xml:space="preserve"> </w:t>
      </w:r>
      <w:r>
        <w:rPr>
          <w:rFonts w:eastAsia="楷体_GB2312" w:hint="eastAsia"/>
          <w:b/>
          <w:color w:val="000000"/>
          <w:sz w:val="32"/>
          <w:szCs w:val="32"/>
        </w:rPr>
        <w:t>第五章</w:t>
      </w:r>
      <w:r>
        <w:rPr>
          <w:rFonts w:eastAsia="楷体_GB2312"/>
          <w:b/>
          <w:color w:val="000000"/>
          <w:sz w:val="32"/>
          <w:szCs w:val="32"/>
        </w:rPr>
        <w:t xml:space="preserve">  </w:t>
      </w:r>
      <w:r>
        <w:rPr>
          <w:rFonts w:eastAsia="楷体_GB2312" w:hint="eastAsia"/>
          <w:b/>
          <w:color w:val="000000"/>
          <w:sz w:val="32"/>
          <w:szCs w:val="32"/>
        </w:rPr>
        <w:t>法律责任及争议处理</w:t>
      </w:r>
    </w:p>
    <w:p w:rsidR="001E010C" w:rsidRDefault="001E010C" w:rsidP="001E010C">
      <w:pPr>
        <w:spacing w:line="640" w:lineRule="exact"/>
        <w:jc w:val="center"/>
        <w:rPr>
          <w:rFonts w:eastAsia="楷体_GB2312"/>
          <w:b/>
          <w:color w:val="000000"/>
          <w:sz w:val="32"/>
          <w:szCs w:val="32"/>
        </w:rPr>
      </w:pP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第二十九条</w:t>
      </w:r>
      <w:r>
        <w:rPr>
          <w:rFonts w:eastAsia="仿宋_GB2312"/>
          <w:color w:val="000000"/>
          <w:sz w:val="32"/>
          <w:szCs w:val="32"/>
        </w:rPr>
        <w:t xml:space="preserve"> </w:t>
      </w:r>
      <w:r>
        <w:rPr>
          <w:rFonts w:eastAsia="仿宋_GB2312" w:hint="eastAsia"/>
          <w:color w:val="000000"/>
          <w:sz w:val="32"/>
          <w:szCs w:val="32"/>
        </w:rPr>
        <w:t>有下列情形之一的，其成交结果无效：</w:t>
      </w:r>
    </w:p>
    <w:p w:rsidR="001E010C" w:rsidRDefault="001E010C" w:rsidP="001E010C">
      <w:pPr>
        <w:spacing w:line="640" w:lineRule="exact"/>
        <w:ind w:firstLineChars="250" w:firstLine="800"/>
        <w:rPr>
          <w:rFonts w:eastAsia="仿宋_GB2312"/>
          <w:color w:val="000000"/>
          <w:sz w:val="32"/>
          <w:szCs w:val="32"/>
        </w:rPr>
      </w:pPr>
      <w:r>
        <w:rPr>
          <w:rFonts w:eastAsia="仿宋_GB2312" w:hint="eastAsia"/>
          <w:color w:val="000000"/>
          <w:sz w:val="32"/>
          <w:szCs w:val="32"/>
        </w:rPr>
        <w:t>（一）参加规模指标交易活动提供虚假资料骗取成交的；</w:t>
      </w:r>
    </w:p>
    <w:p w:rsidR="001E010C" w:rsidRDefault="001E010C" w:rsidP="001E010C">
      <w:pPr>
        <w:spacing w:line="640" w:lineRule="exact"/>
        <w:ind w:firstLineChars="250" w:firstLine="800"/>
        <w:rPr>
          <w:rFonts w:eastAsia="仿宋_GB2312"/>
          <w:color w:val="000000"/>
          <w:sz w:val="32"/>
          <w:szCs w:val="32"/>
        </w:rPr>
      </w:pPr>
      <w:r>
        <w:rPr>
          <w:rFonts w:eastAsia="仿宋_GB2312" w:hint="eastAsia"/>
          <w:color w:val="000000"/>
          <w:sz w:val="32"/>
          <w:szCs w:val="32"/>
        </w:rPr>
        <w:t>（二）参加规模指标交易活动恶意串通，操纵规模指标交易活动的；</w:t>
      </w:r>
    </w:p>
    <w:p w:rsidR="001E010C" w:rsidRDefault="001E010C" w:rsidP="001E010C">
      <w:pPr>
        <w:spacing w:line="640" w:lineRule="exact"/>
        <w:ind w:firstLineChars="250" w:firstLine="800"/>
        <w:rPr>
          <w:rFonts w:eastAsia="仿宋_GB2312"/>
          <w:color w:val="000000"/>
          <w:sz w:val="32"/>
          <w:szCs w:val="32"/>
        </w:rPr>
      </w:pPr>
      <w:r>
        <w:rPr>
          <w:rFonts w:eastAsia="仿宋_GB2312" w:hint="eastAsia"/>
          <w:color w:val="000000"/>
          <w:sz w:val="32"/>
          <w:szCs w:val="32"/>
        </w:rPr>
        <w:t>（三）规模指标交易机构及其工作人员徇私舞弊或利用职权骗取成交的。</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第三十条</w:t>
      </w:r>
      <w:r>
        <w:rPr>
          <w:rFonts w:eastAsia="仿宋_GB2312"/>
          <w:color w:val="000000"/>
          <w:sz w:val="32"/>
          <w:szCs w:val="32"/>
        </w:rPr>
        <w:t xml:space="preserve"> </w:t>
      </w:r>
      <w:r>
        <w:rPr>
          <w:rFonts w:eastAsia="仿宋_GB2312" w:hint="eastAsia"/>
          <w:color w:val="000000"/>
          <w:sz w:val="32"/>
          <w:szCs w:val="32"/>
        </w:rPr>
        <w:t>有下列情形之一的，交易中心应在挂牌起始时间前和挂牌期间中止、终止挂牌活动，待问题解决后依法定程序恢复或另行挂牌：</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（一）司法机关、监察机关依法要求中止或者终止挂牌活动的；</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（二）因相关政策、规划条件等发生变化，对规模指标有重大影响的；</w:t>
      </w:r>
    </w:p>
    <w:p w:rsidR="001E010C" w:rsidRDefault="001E010C" w:rsidP="001E010C">
      <w:pPr>
        <w:spacing w:line="640" w:lineRule="exact"/>
        <w:ind w:firstLineChars="200" w:firstLine="640"/>
        <w:rPr>
          <w:rFonts w:eastAsia="仿宋_GB2312"/>
          <w:color w:val="000000"/>
          <w:sz w:val="32"/>
          <w:szCs w:val="32"/>
        </w:rPr>
      </w:pPr>
      <w:r>
        <w:rPr>
          <w:rFonts w:eastAsia="仿宋_GB2312" w:hint="eastAsia"/>
          <w:color w:val="000000"/>
          <w:sz w:val="32"/>
          <w:szCs w:val="32"/>
        </w:rPr>
        <w:t>（三）应当依法中止或终止挂牌出让活动的其他情形。</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第三十一条</w:t>
      </w:r>
      <w:r>
        <w:rPr>
          <w:rFonts w:eastAsia="仿宋_GB2312"/>
          <w:color w:val="000000"/>
          <w:sz w:val="32"/>
          <w:szCs w:val="32"/>
        </w:rPr>
        <w:t xml:space="preserve"> </w:t>
      </w:r>
      <w:r>
        <w:rPr>
          <w:rFonts w:eastAsia="仿宋_GB2312" w:hint="eastAsia"/>
          <w:color w:val="000000"/>
          <w:sz w:val="32"/>
          <w:szCs w:val="32"/>
        </w:rPr>
        <w:t>规模指标交易过程中，出让方、竞买方有</w:t>
      </w:r>
      <w:r>
        <w:rPr>
          <w:rFonts w:eastAsia="仿宋_GB2312" w:hint="eastAsia"/>
          <w:color w:val="000000"/>
          <w:sz w:val="32"/>
          <w:szCs w:val="32"/>
        </w:rPr>
        <w:lastRenderedPageBreak/>
        <w:t>违反本细则规定行为的，取消其交易资格，造成经济损失的，由责任人承担经济赔偿责任。涉嫌违纪违法的，移送有关部门处理。</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第三十二条</w:t>
      </w:r>
      <w:r>
        <w:rPr>
          <w:rFonts w:eastAsia="仿宋_GB2312"/>
          <w:color w:val="000000"/>
          <w:sz w:val="32"/>
          <w:szCs w:val="32"/>
        </w:rPr>
        <w:t xml:space="preserve"> </w:t>
      </w:r>
      <w:r>
        <w:rPr>
          <w:rFonts w:eastAsia="仿宋_GB2312" w:hint="eastAsia"/>
          <w:color w:val="000000"/>
          <w:sz w:val="32"/>
          <w:szCs w:val="32"/>
        </w:rPr>
        <w:t>规模指标交易双方参与挂牌竞买活动实施的所有行为，均应视为其自身行为或其合法授权的行为，该行为所引起的法律后果由交易双方自行承担。</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第三十三条</w:t>
      </w:r>
      <w:r>
        <w:rPr>
          <w:rFonts w:eastAsia="仿宋_GB2312"/>
          <w:color w:val="000000"/>
          <w:sz w:val="32"/>
          <w:szCs w:val="32"/>
        </w:rPr>
        <w:t xml:space="preserve"> </w:t>
      </w:r>
      <w:r>
        <w:rPr>
          <w:rFonts w:eastAsia="仿宋_GB2312" w:hint="eastAsia"/>
          <w:color w:val="000000"/>
          <w:sz w:val="32"/>
          <w:szCs w:val="32"/>
        </w:rPr>
        <w:t>出让方因弄虚作假等原因导致成交后的指标无法使用的，解除交易合同，出让方按合同约定退还交易价款。退还交易价款期间，自治区自然资源厅暂停该地区新增建设用地计划指标安排及建设用地报批等业务。</w:t>
      </w:r>
    </w:p>
    <w:p w:rsidR="001E010C" w:rsidRDefault="001E010C" w:rsidP="001E010C">
      <w:pPr>
        <w:spacing w:line="640" w:lineRule="exact"/>
        <w:ind w:firstLineChars="200" w:firstLine="640"/>
        <w:rPr>
          <w:rFonts w:eastAsia="仿宋_GB2312"/>
          <w:color w:val="000000"/>
          <w:sz w:val="32"/>
          <w:szCs w:val="32"/>
        </w:rPr>
      </w:pPr>
    </w:p>
    <w:p w:rsidR="001E010C" w:rsidRDefault="001E010C" w:rsidP="001E010C">
      <w:pPr>
        <w:spacing w:line="640" w:lineRule="exact"/>
        <w:jc w:val="center"/>
        <w:rPr>
          <w:rFonts w:eastAsia="楷体_GB2312"/>
          <w:b/>
          <w:color w:val="000000"/>
          <w:sz w:val="32"/>
          <w:szCs w:val="32"/>
        </w:rPr>
      </w:pPr>
      <w:r>
        <w:rPr>
          <w:rFonts w:eastAsia="楷体_GB2312" w:hint="eastAsia"/>
          <w:b/>
          <w:color w:val="000000"/>
          <w:sz w:val="32"/>
          <w:szCs w:val="32"/>
        </w:rPr>
        <w:t>第六章</w:t>
      </w:r>
      <w:r>
        <w:rPr>
          <w:rFonts w:eastAsia="楷体_GB2312"/>
          <w:b/>
          <w:color w:val="000000"/>
          <w:sz w:val="32"/>
          <w:szCs w:val="32"/>
        </w:rPr>
        <w:t xml:space="preserve">  </w:t>
      </w:r>
      <w:r>
        <w:rPr>
          <w:rFonts w:eastAsia="楷体_GB2312" w:hint="eastAsia"/>
          <w:b/>
          <w:color w:val="000000"/>
          <w:sz w:val="32"/>
          <w:szCs w:val="32"/>
        </w:rPr>
        <w:t>附</w:t>
      </w:r>
      <w:r>
        <w:rPr>
          <w:rFonts w:eastAsia="楷体_GB2312"/>
          <w:b/>
          <w:color w:val="000000"/>
          <w:sz w:val="32"/>
          <w:szCs w:val="32"/>
        </w:rPr>
        <w:t xml:space="preserve">  </w:t>
      </w:r>
      <w:r>
        <w:rPr>
          <w:rFonts w:eastAsia="楷体_GB2312" w:hint="eastAsia"/>
          <w:b/>
          <w:color w:val="000000"/>
          <w:sz w:val="32"/>
          <w:szCs w:val="32"/>
        </w:rPr>
        <w:t>则</w:t>
      </w:r>
    </w:p>
    <w:p w:rsidR="001E010C" w:rsidRDefault="001E010C" w:rsidP="001E010C">
      <w:pPr>
        <w:spacing w:line="640" w:lineRule="exact"/>
        <w:jc w:val="center"/>
        <w:rPr>
          <w:rFonts w:eastAsia="楷体_GB2312"/>
          <w:b/>
          <w:color w:val="000000"/>
          <w:sz w:val="32"/>
          <w:szCs w:val="32"/>
        </w:rPr>
      </w:pP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第三十四条</w:t>
      </w:r>
      <w:r>
        <w:rPr>
          <w:rFonts w:eastAsia="仿宋_GB2312"/>
          <w:color w:val="000000"/>
          <w:sz w:val="32"/>
          <w:szCs w:val="32"/>
        </w:rPr>
        <w:t xml:space="preserve"> </w:t>
      </w:r>
      <w:r>
        <w:rPr>
          <w:rFonts w:eastAsia="仿宋_GB2312" w:hint="eastAsia"/>
          <w:color w:val="000000"/>
          <w:sz w:val="32"/>
          <w:szCs w:val="32"/>
        </w:rPr>
        <w:t>本细则由自然资源厅负责解释。</w:t>
      </w:r>
    </w:p>
    <w:p w:rsidR="001E010C" w:rsidRDefault="001E010C" w:rsidP="001E010C">
      <w:pPr>
        <w:spacing w:line="640" w:lineRule="exact"/>
        <w:ind w:firstLineChars="200" w:firstLine="640"/>
        <w:rPr>
          <w:rFonts w:eastAsia="仿宋_GB2312"/>
          <w:color w:val="000000"/>
          <w:sz w:val="32"/>
          <w:szCs w:val="32"/>
        </w:rPr>
      </w:pPr>
      <w:r>
        <w:rPr>
          <w:rFonts w:eastAsia="黑体" w:hint="eastAsia"/>
          <w:color w:val="000000"/>
          <w:sz w:val="32"/>
          <w:szCs w:val="32"/>
        </w:rPr>
        <w:t>第三十五条</w:t>
      </w:r>
      <w:r>
        <w:rPr>
          <w:rFonts w:eastAsia="仿宋_GB2312"/>
          <w:color w:val="000000"/>
          <w:sz w:val="32"/>
          <w:szCs w:val="32"/>
        </w:rPr>
        <w:t xml:space="preserve"> </w:t>
      </w:r>
      <w:r>
        <w:rPr>
          <w:rFonts w:eastAsia="仿宋_GB2312" w:hint="eastAsia"/>
          <w:color w:val="000000"/>
          <w:sz w:val="32"/>
          <w:szCs w:val="32"/>
        </w:rPr>
        <w:t>本细则自印发之日起试行，试行期</w:t>
      </w:r>
      <w:r>
        <w:rPr>
          <w:rFonts w:eastAsia="仿宋_GB2312"/>
          <w:color w:val="000000"/>
          <w:sz w:val="32"/>
          <w:szCs w:val="32"/>
        </w:rPr>
        <w:t>3</w:t>
      </w:r>
      <w:r>
        <w:rPr>
          <w:rFonts w:eastAsia="仿宋_GB2312" w:hint="eastAsia"/>
          <w:color w:val="000000"/>
          <w:sz w:val="32"/>
          <w:szCs w:val="32"/>
        </w:rPr>
        <w:t>年。试行期间，自治区、自然资源部另有规定的，从其规定。</w:t>
      </w:r>
      <w:r>
        <w:rPr>
          <w:rFonts w:eastAsia="仿宋_GB2312"/>
          <w:color w:val="000000"/>
          <w:sz w:val="32"/>
          <w:szCs w:val="32"/>
        </w:rPr>
        <w:t xml:space="preserve"> </w:t>
      </w:r>
    </w:p>
    <w:p w:rsidR="001E010C" w:rsidRDefault="001E010C" w:rsidP="001E010C">
      <w:pPr>
        <w:rPr>
          <w:color w:val="000000"/>
        </w:rPr>
      </w:pPr>
    </w:p>
    <w:p w:rsidR="001E010C" w:rsidRDefault="001E010C" w:rsidP="001E010C">
      <w:pPr>
        <w:rPr>
          <w:rFonts w:eastAsia="仿宋_GB2312"/>
          <w:color w:val="000000"/>
          <w:sz w:val="28"/>
          <w:szCs w:val="28"/>
        </w:rPr>
      </w:pPr>
      <w:r>
        <w:rPr>
          <w:rFonts w:eastAsia="仿宋_GB2312"/>
          <w:color w:val="000000"/>
          <w:sz w:val="28"/>
          <w:szCs w:val="28"/>
        </w:rPr>
        <w:fldChar w:fldCharType="begin"/>
      </w:r>
      <w:r>
        <w:rPr>
          <w:rFonts w:eastAsia="仿宋_GB2312"/>
          <w:color w:val="000000"/>
          <w:sz w:val="28"/>
          <w:szCs w:val="28"/>
        </w:rPr>
        <w:instrText xml:space="preserve"> ASK  F_GongWenZW " "  \* MERGEFORMAT </w:instrText>
      </w:r>
      <w:r>
        <w:rPr>
          <w:rFonts w:eastAsia="仿宋_GB2312"/>
          <w:color w:val="000000"/>
          <w:sz w:val="28"/>
          <w:szCs w:val="28"/>
        </w:rPr>
        <w:fldChar w:fldCharType="end"/>
      </w:r>
      <w:r>
        <w:rPr>
          <w:rFonts w:eastAsia="仿宋_GB2312"/>
          <w:color w:val="000000"/>
          <w:sz w:val="28"/>
          <w:szCs w:val="28"/>
        </w:rPr>
        <w:fldChar w:fldCharType="begin"/>
      </w:r>
      <w:r>
        <w:rPr>
          <w:rFonts w:eastAsia="仿宋_GB2312"/>
          <w:color w:val="000000"/>
          <w:sz w:val="28"/>
          <w:szCs w:val="28"/>
        </w:rPr>
        <w:instrText xml:space="preserve"> ASK  F_GongWenZW " "  \* MERGEFORMAT </w:instrText>
      </w:r>
      <w:r>
        <w:rPr>
          <w:rFonts w:eastAsia="仿宋_GB2312"/>
          <w:color w:val="000000"/>
          <w:sz w:val="28"/>
          <w:szCs w:val="28"/>
        </w:rPr>
        <w:fldChar w:fldCharType="separate"/>
      </w:r>
      <w:r>
        <w:rPr>
          <w:rFonts w:eastAsia="仿宋_GB2312"/>
          <w:color w:val="000000"/>
          <w:sz w:val="28"/>
          <w:szCs w:val="28"/>
        </w:rPr>
        <w:t>111</w:t>
      </w:r>
      <w:r>
        <w:rPr>
          <w:rFonts w:eastAsia="仿宋_GB2312"/>
          <w:color w:val="000000"/>
          <w:sz w:val="28"/>
          <w:szCs w:val="28"/>
        </w:rPr>
        <w:fldChar w:fldCharType="end"/>
      </w:r>
    </w:p>
    <w:p w:rsidR="001E010C" w:rsidRDefault="001E010C" w:rsidP="001E010C">
      <w:pPr>
        <w:rPr>
          <w:rFonts w:eastAsia="仿宋_GB2312"/>
          <w:color w:val="000000"/>
          <w:sz w:val="28"/>
          <w:szCs w:val="28"/>
        </w:rPr>
      </w:pPr>
    </w:p>
    <w:p w:rsidR="001E010C" w:rsidRDefault="001E010C" w:rsidP="001E010C">
      <w:pPr>
        <w:rPr>
          <w:rFonts w:eastAsia="仿宋_GB2312"/>
          <w:color w:val="000000"/>
          <w:sz w:val="28"/>
          <w:szCs w:val="28"/>
        </w:rPr>
      </w:pPr>
    </w:p>
    <w:p w:rsidR="00452803" w:rsidRDefault="00452803"/>
    <w:sectPr w:rsidR="004528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0C"/>
    <w:rsid w:val="001E010C"/>
    <w:rsid w:val="0045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010C"/>
    <w:rPr>
      <w:color w:val="0000FF"/>
      <w:u w:val="single"/>
    </w:rPr>
  </w:style>
  <w:style w:type="paragraph" w:styleId="a4">
    <w:name w:val="Normal (Web)"/>
    <w:basedOn w:val="a"/>
    <w:uiPriority w:val="99"/>
    <w:semiHidden/>
    <w:unhideWhenUsed/>
    <w:rsid w:val="001E010C"/>
    <w:pPr>
      <w:widowControl/>
      <w:spacing w:before="100" w:beforeAutospacing="1" w:after="119"/>
      <w:ind w:firstLine="420"/>
    </w:pPr>
    <w:rPr>
      <w:rFonts w:ascii="宋体" w:hAnsi="宋体" w:cs="宋体"/>
      <w:kern w:val="0"/>
      <w:sz w:val="20"/>
      <w:szCs w:val="20"/>
    </w:rPr>
  </w:style>
  <w:style w:type="character" w:customStyle="1" w:styleId="15">
    <w:name w:val="15"/>
    <w:rsid w:val="001E010C"/>
    <w:rPr>
      <w:rFonts w:ascii="Times New Roman" w:hAnsi="Times New Roman" w:cs="Times New Roman" w:hint="default"/>
      <w:b/>
      <w:bCs/>
    </w:rPr>
  </w:style>
  <w:style w:type="character" w:customStyle="1" w:styleId="16">
    <w:name w:val="16"/>
    <w:rsid w:val="001E010C"/>
    <w:rPr>
      <w:rFonts w:ascii="Times New Roman" w:hAnsi="Times New Roman" w:cs="Times New Roman" w:hint="default"/>
    </w:rPr>
  </w:style>
  <w:style w:type="character" w:styleId="a5">
    <w:name w:val="Subtle Reference"/>
    <w:basedOn w:val="a0"/>
    <w:uiPriority w:val="31"/>
    <w:qFormat/>
    <w:rsid w:val="001E010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010C"/>
    <w:rPr>
      <w:color w:val="0000FF"/>
      <w:u w:val="single"/>
    </w:rPr>
  </w:style>
  <w:style w:type="paragraph" w:styleId="a4">
    <w:name w:val="Normal (Web)"/>
    <w:basedOn w:val="a"/>
    <w:uiPriority w:val="99"/>
    <w:semiHidden/>
    <w:unhideWhenUsed/>
    <w:rsid w:val="001E010C"/>
    <w:pPr>
      <w:widowControl/>
      <w:spacing w:before="100" w:beforeAutospacing="1" w:after="119"/>
      <w:ind w:firstLine="420"/>
    </w:pPr>
    <w:rPr>
      <w:rFonts w:ascii="宋体" w:hAnsi="宋体" w:cs="宋体"/>
      <w:kern w:val="0"/>
      <w:sz w:val="20"/>
      <w:szCs w:val="20"/>
    </w:rPr>
  </w:style>
  <w:style w:type="character" w:customStyle="1" w:styleId="15">
    <w:name w:val="15"/>
    <w:rsid w:val="001E010C"/>
    <w:rPr>
      <w:rFonts w:ascii="Times New Roman" w:hAnsi="Times New Roman" w:cs="Times New Roman" w:hint="default"/>
      <w:b/>
      <w:bCs/>
    </w:rPr>
  </w:style>
  <w:style w:type="character" w:customStyle="1" w:styleId="16">
    <w:name w:val="16"/>
    <w:rsid w:val="001E010C"/>
    <w:rPr>
      <w:rFonts w:ascii="Times New Roman" w:hAnsi="Times New Roman" w:cs="Times New Roman" w:hint="default"/>
    </w:rPr>
  </w:style>
  <w:style w:type="character" w:styleId="a5">
    <w:name w:val="Subtle Reference"/>
    <w:basedOn w:val="a0"/>
    <w:uiPriority w:val="31"/>
    <w:qFormat/>
    <w:rsid w:val="001E010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618</Words>
  <Characters>3528</Characters>
  <Application>Microsoft Office Word</Application>
  <DocSecurity>0</DocSecurity>
  <Lines>29</Lines>
  <Paragraphs>8</Paragraphs>
  <ScaleCrop>false</ScaleCrop>
  <Company>微软中国</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蒙盈盈</dc:creator>
  <cp:lastModifiedBy>蒙盈盈</cp:lastModifiedBy>
  <cp:revision>1</cp:revision>
  <dcterms:created xsi:type="dcterms:W3CDTF">2022-02-23T08:10:00Z</dcterms:created>
  <dcterms:modified xsi:type="dcterms:W3CDTF">2022-02-23T09:11:00Z</dcterms:modified>
</cp:coreProperties>
</file>